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4">
      <w:pPr>
        <w:spacing w:after="240" w:before="240" w:line="276.0005454545455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____________________________________________________,    </w:t>
        <w:tab/>
        <w:tab/>
        <w:t xml:space="preserve">        </w:t>
        <w:tab/>
        <w:t xml:space="preserve">                                 (Фамилия, имя, отчество)</w:t>
      </w:r>
    </w:p>
    <w:p w:rsidR="00000000" w:rsidDel="00000000" w:rsidP="00000000" w:rsidRDefault="00000000" w:rsidRPr="00000000" w14:paraId="00000006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7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Исследовательской лаборатории «Это сейчас модно?»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https://ges-2.org/is-that-trendy-now-open-call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8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9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A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B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данных, указанных здесь (далее — Персональные данные) и в Анкете Участника, которая размещена по адресу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https://forms.yandex.ru/u/679c91b750569079a26896f0/</w:t>
        </w:r>
      </w:hyperlink>
      <w:r w:rsidDel="00000000" w:rsidR="00000000" w:rsidRPr="00000000">
        <w:rPr>
          <w:sz w:val="24"/>
          <w:szCs w:val="24"/>
          <w:rtl w:val="0"/>
        </w:rPr>
        <w:t xml:space="preserve">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C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D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E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616.52173913043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6411.521739130435"/>
        <w:tblGridChange w:id="0">
          <w:tblGrid>
            <w:gridCol w:w="2205"/>
            <w:gridCol w:w="6411.52173913043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    </w:t>
              <w:tab/>
              <w:t xml:space="preserve">  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/____________________________________________/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.0005454545455" w:lineRule="auto"/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.0005454545455" w:lineRule="auto"/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276.0005454545455" w:lineRule="auto"/>
        <w:ind w:left="28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__________________ 2025 г.</w:t>
      </w:r>
    </w:p>
    <w:p w:rsidR="00000000" w:rsidDel="00000000" w:rsidP="00000000" w:rsidRDefault="00000000" w:rsidRPr="00000000" w14:paraId="00000015">
      <w:pPr>
        <w:spacing w:after="240" w:before="24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is-that-trendy-now-open-call" TargetMode="External"/><Relationship Id="rId7" Type="http://schemas.openxmlformats.org/officeDocument/2006/relationships/hyperlink" Target="https://ges-2.org/" TargetMode="External"/><Relationship Id="rId8" Type="http://schemas.openxmlformats.org/officeDocument/2006/relationships/hyperlink" Target="https://forms.yandex.ru/u/679c91b750569079a26896f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