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</w:t>
      </w:r>
      <w:r w:rsidDel="00000000" w:rsidR="00000000" w:rsidRPr="00000000">
        <w:rPr>
          <w:sz w:val="24"/>
          <w:szCs w:val="24"/>
          <w:rtl w:val="0"/>
        </w:rPr>
        <w:t xml:space="preserve">выбор 20 (двадцати)</w:t>
      </w:r>
      <w:r w:rsidDel="00000000" w:rsidR="00000000" w:rsidRPr="00000000">
        <w:rPr>
          <w:sz w:val="24"/>
          <w:szCs w:val="24"/>
          <w:rtl w:val="0"/>
        </w:rPr>
        <w:t xml:space="preserve"> Участников для реализации программы «Грантовая программа для художников, кураторов и исследователей» для российских авторов, нацеленной на поддержку и развитие художников, кураторов и исследователей, работающих в области визуальной культуры в России. </w:t>
      </w:r>
      <w:r w:rsidDel="00000000" w:rsidR="00000000" w:rsidRPr="00000000">
        <w:rPr>
          <w:sz w:val="24"/>
          <w:szCs w:val="24"/>
          <w:rtl w:val="0"/>
        </w:rPr>
        <w:t xml:space="preserve">Программа предусматривает выбор 10 (десяти) художников, 4 (четырех) кураторов и 6 (шести) исследователей</w:t>
      </w:r>
      <w:r w:rsidDel="00000000" w:rsidR="00000000" w:rsidRPr="00000000">
        <w:rPr>
          <w:sz w:val="24"/>
          <w:szCs w:val="24"/>
          <w:rtl w:val="0"/>
        </w:rPr>
        <w:t xml:space="preserve"> (это соотношение может меняться по решению членов Жюри в зависимости от поступивших заявок).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призвана помочь в осуществлении работы над текущими художественными, кураторскими, исследовательскими проектами или в разработке новых. Финансовая поддержка в размере 50 000 (пятидесяти тысяч) рублей после вычета налогов будет выплачиваться ежемесячно. Длительность программы — шесть месяцев без возможности продления.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могут вновь подавать заявки на участие в очередном опен-колле не ранее чем через шесть месяцев после окончания программы, в которой они приняли участие.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программе не предусматривает использование возможностей Центра художественного производства «Своды» и Программы художественных резиденций Дома культуры «ГЭС-2». Отбор на участие в программах Центра художественного производства «Своды» и в Программе художественных резиденций Дома культуры «ГЭС-2» производится отдельно. Участник может подать заявку на участие в указанных программах на равных условиях с остальными заявителями этих программ.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Художники</w:t>
      </w:r>
      <w:r w:rsidDel="00000000" w:rsidR="00000000" w:rsidRPr="00000000">
        <w:rPr>
          <w:sz w:val="24"/>
          <w:szCs w:val="24"/>
          <w:rtl w:val="0"/>
        </w:rPr>
        <w:t xml:space="preserve"> не ограничены ни в выборе темы, ни в методе, ни в выборе медиума художественной работы. Критериями для участия в программе являются убедительная художественная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художников может быть потрачено на материалы, аренду мастерской,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Кураторы</w:t>
      </w:r>
      <w:r w:rsidDel="00000000" w:rsidR="00000000" w:rsidRPr="00000000">
        <w:rPr>
          <w:sz w:val="24"/>
          <w:szCs w:val="24"/>
          <w:rtl w:val="0"/>
        </w:rPr>
        <w:t xml:space="preserve"> не ограничены ни в выборе темы, ни в методе, ни в Участниках заявляемых проектов. Критериями для участия в программе являются убедительная кураторская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кураторов может быть потрачено на сбор художественных или архивных материалов, услуги перевода или расшифровки аудио- и видеофайлов,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изучения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исследователей</w:t>
      </w:r>
      <w:r w:rsidDel="00000000" w:rsidR="00000000" w:rsidRPr="00000000">
        <w:rPr>
          <w:sz w:val="24"/>
          <w:szCs w:val="24"/>
          <w:rtl w:val="0"/>
        </w:rPr>
        <w:t xml:space="preserve"> должна быть проблематика постсоветской и советской визуальной культуры.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для исследователей может быть потрачено на поездку, услуги перевода или расшифровки аудио- и видеофайлов, услуги редактора и корректора, получение архивных материалов, а также на высвобождение временных ресурсов.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исследованием Участник программы предоставляет отчет в свободной форме о результатах проделанной работы над проектом и расходовании средств.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своего проекта.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Условия и сроки заключения проекта договора обсуждаются с Участником, признанным Победителем опен-колла.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https://ges-2.org/grant-programme-for-artists-curators-and-researchers-open-call-6</w:t>
        </w:r>
      </w:hyperlink>
      <w:r w:rsidDel="00000000" w:rsidR="00000000" w:rsidRPr="00000000">
        <w:rPr>
          <w:sz w:val="24"/>
          <w:szCs w:val="24"/>
          <w:rtl w:val="0"/>
        </w:rPr>
        <w:t xml:space="preserve">. Все запросы и обращения, связанные с проведение опен-колла, Участники могут направлять Организатору по электронной почте grant@v-a-c.org.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3 по 30 апреля 2025 года.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заявок Участников и проведение интервью с потенциальными Участниками программы — с 1 по 30 мая 2025 года.</w:t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2 июня 2025 года.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 зависимости от количества поданных заявок оставляет за собой право в одностороннем порядке изменить продолжительность отдельных этапов и/или срок их подведения, информация о чем должна быть размещена на сайте Организатора.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и налоговый резидент РФ старше 18 лет, предоставивший заполненное согласие на участие в программе, а также необходимую документацию, предусмотренную в составе заявки.</w:t>
      </w:r>
    </w:p>
    <w:p w:rsidR="00000000" w:rsidDel="00000000" w:rsidP="00000000" w:rsidRDefault="00000000" w:rsidRPr="00000000" w14:paraId="0000002A">
      <w:pPr>
        <w:spacing w:line="31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грантовой программы не могут подавать свои учебные работы в качестве художественных или исследовательских проектов.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программе Победителю, если будет установлено, что им предоставлены недостоверные сведения в составе заявки.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каждому Участнику необходимо в срок не позднее 30 апреля 2025 года 23:59 по московскому времени включительно:</w:t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</w:t>
        <w:tab/>
        <w:t xml:space="preserve">направить согласие на участие в программе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 по адресу электронной почты grant@v-a-c.org;</w:t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художественный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также</w:t>
      </w:r>
      <w:r w:rsidDel="00000000" w:rsidR="00000000" w:rsidRPr="00000000">
        <w:rPr>
          <w:sz w:val="24"/>
          <w:szCs w:val="24"/>
          <w:rtl w:val="0"/>
        </w:rPr>
        <w:t xml:space="preserve"> подготовить и направить: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портфолио (не более 10 страниц), которое может включать ссылки на видео- и аудиофайлы, архивы проектов, рецензии на работы;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концептуальное описание проекта, описание техники исполнения, масштаба работы, временной структуры работы над проектами,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кураторский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также подготовить и направить: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портфолио (не более 10 страниц), которое может включать архивы кураторских проектов со ссылками на тексты, фото, видео- и аудиофайлы, рецензии на проекты, ссылки на публикации, которые помогут оценить интересы и метод работы куратора;</w:t>
      </w:r>
    </w:p>
    <w:p w:rsidR="00000000" w:rsidDel="00000000" w:rsidP="00000000" w:rsidRDefault="00000000" w:rsidRPr="00000000" w14:paraId="00000036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концепцию и актуальность проекта, предполагаемых художников и материалы для исследования, временные рамки и объем работы, а также (при необходимости) информацию об институциях и специалистах, чье сотрудничество необходимо для осуществления проекта;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8">
      <w:pPr>
        <w:spacing w:after="24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исследовательский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также подготовить и направить:</w:t>
      </w:r>
    </w:p>
    <w:p w:rsidR="00000000" w:rsidDel="00000000" w:rsidP="00000000" w:rsidRDefault="00000000" w:rsidRPr="00000000" w14:paraId="00000039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(не более 5 страниц) — со списком основных публикаций, исследований и проектов; может включать в себя краткие описания осуществленных научных работ, ссылки на видео или аудио, которые могут помочь в оценке опыта, интересов и исследовательского потенциала Участников;</w:t>
      </w:r>
    </w:p>
    <w:p w:rsidR="00000000" w:rsidDel="00000000" w:rsidP="00000000" w:rsidRDefault="00000000" w:rsidRPr="00000000" w14:paraId="0000003A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исследовательского проекта или проектов (не более 3 страниц), в котором раскрывается контекст исследований, их методология и актуальность и которое также содержит описание объема работы, временной структуры работы над проектом,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B">
      <w:pPr>
        <w:spacing w:after="240" w:before="240" w:line="276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3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Жюри, в состав которого входят кураторы программы: Григорий Чередов, Екатерина Чучалина, Елена Яичникова, Карен Саркисов, Сергей Бабкин, Валерия Конончук, Алиса Прудникова. В компетенции Жюри находится рассмотрение поступивших заявок на соответствие требованиям, оценка заявок на соответствие критериям, определение Победителя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 и видео-конференц-связи на портале «Первая Форма».</w:t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соответствия Участников программе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опен-колла будет признан Участник, заявка которого по заключению Жюри в наибольшей степени соответствует концепции программы.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Победителей.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4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grant-programme-for-artists-curators-and-researchers-open-call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