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Правила проведения открытого набора участников встречи «Открытый разбор портфолио для художников»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Предмет набора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Предметом открытого набора является выбор 10 (десяти) Участников программы «Открытый разбор портфолио для художников» (далее также — Разбор портфолио, Программа, Проект). Программа Разбора портфолио предоставляет художникам возможность представить свои работы и портфолио профессиональным кураторам и экспертам, получить обратную связь. 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br w:type="textWrapping"/>
        <w:t xml:space="preserve">Дата проведения разбора: 20 апреля 2026 года.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Программа проводится очно в Доме культуры «ГЭС-2» (г. Москва, Болотная наб., д. 15). Онлайн-участие не предусмотрено. Присутствие участников на событии является обязательным. 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Сведения об Организаторе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Частное учреждение культуры «Музей «Виктория – Искусство быть Современным», адрес местонахождения: 119072, г. Москва, вн. тер. г. муниципальный округ Якиманка, Болотная наб., д. 15, ОГРН 1187700010871.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Порядок размещения информации об открытом наборе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Информация об условиях проведения открытого набора размещается на сайте Организатора в сети Интернет по адресу: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https://ges-2.org/portfolio-review-for-painters-open-call</w:t>
        </w:r>
      </w:hyperlink>
      <w:r w:rsidDel="00000000" w:rsidR="00000000" w:rsidRPr="00000000">
        <w:rPr>
          <w:sz w:val="24"/>
          <w:szCs w:val="24"/>
          <w:rtl w:val="0"/>
        </w:rPr>
        <w:t xml:space="preserve"> (далее — Официальный сайт).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Настоящие Правила, результаты проведения открытого набора, а также иная информация, связанная с его проведением, доступна Участникам на Официальном сайте.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Все запросы и обращения, связанные с проведением открытого набора, Участники могут направлять Организатору по электронной почте anna.ushakova@v-a-c.org (тема письма — «Просмотр портфолио [ваша фамилия]»).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Этапы и сроки проведения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Подача заявок: 10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–</w:t>
      </w:r>
      <w:r w:rsidDel="00000000" w:rsidR="00000000" w:rsidRPr="00000000">
        <w:rPr>
          <w:sz w:val="24"/>
          <w:szCs w:val="24"/>
          <w:rtl w:val="0"/>
        </w:rPr>
        <w:t xml:space="preserve">29 марта 2026 года.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Рассмотрение заявок участников: 30 марта — 3 апреля 2026 года.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Подведение итогов и определение списка Участников, прошедших отбор: 6 апреля 2026 года. 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оставляет за собой право изменить продолжительность отдельных этапов и/или срок подведения итогов в зависимости от количества поданных заявок. Информация об этом должна быть размещена на Официальном сайте.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Требования к Участникам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Участником открытого набора может быть совершеннолетний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гражданин РФ</w:t>
      </w:r>
      <w:r w:rsidDel="00000000" w:rsidR="00000000" w:rsidRPr="00000000">
        <w:rPr>
          <w:sz w:val="24"/>
          <w:szCs w:val="24"/>
          <w:rtl w:val="0"/>
        </w:rPr>
        <w:t xml:space="preserve">. Участие в Программе предполагает: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–</w:t>
      </w:r>
      <w:r w:rsidDel="00000000" w:rsidR="00000000" w:rsidRPr="00000000">
        <w:rPr>
          <w:sz w:val="24"/>
          <w:szCs w:val="24"/>
          <w:rtl w:val="0"/>
        </w:rPr>
        <w:t xml:space="preserve"> очное присутствие на просмотре портфолио в указанные дату и время,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–</w:t>
      </w:r>
      <w:r w:rsidDel="00000000" w:rsidR="00000000" w:rsidRPr="00000000">
        <w:rPr>
          <w:sz w:val="24"/>
          <w:szCs w:val="24"/>
          <w:rtl w:val="0"/>
        </w:rPr>
        <w:t xml:space="preserve"> презентацию собственного художественного портфолио перед экспертами-кураторами в рамках события.</w:t>
        <w:br w:type="textWrapping"/>
        <w:t xml:space="preserve">Рабочий язык встречи — английский. Участники должны быть готовы предоставить портфолио на английском языке, презентовать свои проекты и участвовать в обсуждении на английском языке. </w:t>
        <w:br w:type="textWrapping"/>
        <w:br w:type="textWrapping"/>
        <w:t xml:space="preserve">Решение будет принято индивидуально по каждому Участнику. 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вправе отказать в участии в Проекте потенциальному Участнику, если будет установлено, что предоставлены недостоверные сведения в анкете и/или формах согласия.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Все расходы на участие в Проекте, включая проезд в Москве, Участники несут самостоятельно.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Порядок оформления и подачи заявок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участия в открытом наборе Участнику необходимо в срок не позднее 29 марта 2026 года 23:59 по московскому времени включительно заполнить анкету, доступную на странице Программы, и приложить к анкете: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согласие на участие в Программе Дома культуры «ГЭС-2» (составляется по форме, доступной для скачивания по ссылке на Официальном сайте) в отсканированном виде в формате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pdf </w:t>
      </w:r>
      <w:r w:rsidDel="00000000" w:rsidR="00000000" w:rsidRPr="00000000">
        <w:rPr>
          <w:sz w:val="24"/>
          <w:szCs w:val="24"/>
          <w:rtl w:val="0"/>
        </w:rPr>
        <w:t xml:space="preserve">или в виде четкой фотографии формата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jpeg </w:t>
      </w:r>
      <w:r w:rsidDel="00000000" w:rsidR="00000000" w:rsidRPr="00000000">
        <w:rPr>
          <w:sz w:val="24"/>
          <w:szCs w:val="24"/>
          <w:rtl w:val="0"/>
        </w:rPr>
        <w:t xml:space="preserve">с графическим отображением подписи Участника;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согласие на обработку персональных данных (составляется по форме, доступной для скачивания по ссылке на Официальном сайте) в отсканированном виде в формате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pdf </w:t>
      </w:r>
      <w:r w:rsidDel="00000000" w:rsidR="00000000" w:rsidRPr="00000000">
        <w:rPr>
          <w:sz w:val="24"/>
          <w:szCs w:val="24"/>
          <w:rtl w:val="0"/>
        </w:rPr>
        <w:t xml:space="preserve">или в виде четкой фотографии формата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jpeg </w:t>
      </w:r>
      <w:r w:rsidDel="00000000" w:rsidR="00000000" w:rsidRPr="00000000">
        <w:rPr>
          <w:sz w:val="24"/>
          <w:szCs w:val="24"/>
          <w:rtl w:val="0"/>
        </w:rPr>
        <w:t xml:space="preserve">с графическим отображением подписи Участника).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Представленное в составе заявки портфолио должно являться результатом собственного труда Участника и не должно содержать незаконных заимствований и/или результатов интеллектуальной деятельности третьих лиц.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обеспечивает защищенность условий поданных документов и ограничивает доступ к содержащейся в них информации для третьих лиц, за исключением работников Организатора, непосредственно участвующих в процедуре набора. Организатор обязуется принять все меры, исключающие несанкционированный доступ третьих лиц к условиям поданных заявок, и обязуется не предоставлять их третьим лицам, если на это не было получено предварительное согласие Участника Программы.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Порядок рассмотрения заявок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целях выбора потенциальных Участников Программы Организатор формирует Жюри, состоящее из работников Организатора. В компетенции Жюри находится рассмотрение поступивших заявок, а также совершение иных действий, предусмотренных настоящими Правилами.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вправе отказать в принятии заявки в следующих случаях: формы согласий изменены без согласования с Организатором; не приложено портфолио, Участник не соответствует установленным требованиям Правил набора. Организатор вправе размещать обобщенные сведения о ходе набора и не несет обязанности по информированию Участников о статусе рассмотрения их заявок.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ходе рассмотрения заявок Организатор имеет право запросить у Участников дополнительные сведения и разъяснения поданных заявок. 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Критерии оценки заявок и порядок определения Победителей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Победителями будут признаны Участники, заявки которых, по заключению Жюри, в наибольшей степени соответствуют всем критериям, установленным настоящими Правилами.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Информация об итогах открытого набора, а также об Участниках, признанных Победителями (фамилия, имя), будет доведена до сведения Участников лично с помощью телефонной связи или по адресу электронной почты. 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Изменение или отмена Правил проведения открытого набора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вправе принять решение о внесении изменений в настоящие Правила в любое время проведения набора. Любые изменения, вносимые в настоящие Правила, являются их неотъемлемой частью. Организатор в случае изменения размещает новую версию Правил на своем сайте.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 вправе отменить проведение набора в любое время. Организатор не несет при этом ответственности перед Участниками или третьими лицами за убытки, которые возникли и/или могут возникнуть в результате отмены проведения процедуры. Организатор в случае отмены размещает уведомление об отмене на своем сайте.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Участники самостоятельно несут все расходы, связанные с участием в процедуре набора, в том числе с подготовкой и предоставлением заявки и иной документации, а Организатор не несет никаких обязательств по этим расходам независимо от итогов открытого набора.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Правовая основа 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Открытый набор не является торгами (конкурсом, аукционом) или публичным конкурсом в соответствии со статьями 447–449 части первой и статьями 1057–1061 части второй Гражданского кодекса Российской Федерации и не влечет возникновения гражданско-правовых последствий, предусмотренных указанными нормами.</w:t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Проведение открытого набора не накладывает на Организатора обязательств по заключению договора с лицом, признанным Победителем. Настоящие Правила не являются офертой и должны рассматриваться Участниками как приглашение к переговорам.</w:t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es-2.org/portfolio-review-for-painters-open-c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