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8.661417322834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Правила проведения открытого набора участников Программы «Летняя практика в „ГЭС-2“ — 2026»</w:t>
      </w:r>
    </w:p>
    <w:p w:rsidR="00000000" w:rsidDel="00000000" w:rsidP="00000000" w:rsidRDefault="00000000" w:rsidRPr="00000000" w14:paraId="00000002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набора является выбор 5 (пяти) участников для прохождения производственной части Программы «Летняя практика в </w:t>
      </w:r>
      <w:r w:rsidDel="00000000" w:rsidR="00000000" w:rsidRPr="00000000">
        <w:rPr>
          <w:sz w:val="24"/>
          <w:szCs w:val="24"/>
          <w:rtl w:val="0"/>
        </w:rPr>
        <w:t xml:space="preserve">„ГЭС-2“ </w:t>
      </w:r>
      <w:r w:rsidDel="00000000" w:rsidR="00000000" w:rsidRPr="00000000">
        <w:rPr>
          <w:sz w:val="24"/>
          <w:szCs w:val="24"/>
          <w:rtl w:val="0"/>
        </w:rPr>
        <w:t xml:space="preserve">— 2026» (далее — Программа, студенческая практика, производственная практика).</w:t>
        <w:br w:type="textWrapping"/>
        <w:t xml:space="preserve">Программа студенческой практики в Доме культуры «ГЭС-2» направлена на знакомство с работой современной культурной институции и предполагает участие студентов в задачах одного из направлений деятельности Дома культуры.</w:t>
        <w:br w:type="textWrapping"/>
        <w:br w:type="textWrapping"/>
        <w:t xml:space="preserve">Производственная часть Программы предполагает:</w:t>
        <w:br w:type="textWrapping"/>
        <w:t xml:space="preserve">– знакомство с внутренними процессами и устройством Дома культуры «ГЭС-2»;</w:t>
        <w:br w:type="textWrapping"/>
        <w:t xml:space="preserve">– участие в работе одного из подразделений институции;</w:t>
        <w:br w:type="textWrapping"/>
        <w:t xml:space="preserve">– выполнение практических задач под руководством сотрудников Дома культуры.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ориентирована на студентов гуманитарных направлений подготовки, включая искусствоведение, культурологию, музеологию и другие смежные специальности.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Продолжительность производственной практики составляет 100 часов. Участие в Программе не оплачивается.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производственной практики: с 6 по 31 июля 2026 года.</w:t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Практика проходит на территории Дома культуры «ГЭС-2». Выполнение части задач возможно в гибридном формате (очно и дистанционно) по согласованию с куратором направления практики.</w:t>
      </w:r>
    </w:p>
    <w:p w:rsidR="00000000" w:rsidDel="00000000" w:rsidP="00000000" w:rsidRDefault="00000000" w:rsidRPr="00000000" w14:paraId="0000000A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Участники, прошедшие открытый отбор, получают право на прохождение производственной практики в Доме культуры «ГЭС-2» при условии заключения договора о практической подготовке между образовательной организацией участника и Частным учреждением культуры «Музей «Виктория – Искусство быть Современным».</w:t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город Москва, вн. тер. г. муниципальный округ Якиманка, наб. Болотная, д. 15, ОГРН 1187700010871.</w:t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размещения информации об открытом отборе</w:t>
      </w:r>
    </w:p>
    <w:p w:rsidR="00000000" w:rsidDel="00000000" w:rsidP="00000000" w:rsidRDefault="00000000" w:rsidRPr="00000000" w14:paraId="00000010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открытого набора размещается на сайте Организатора в сети Интернет по адресу: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https://ges-2.org/summer-practice-2026-at-ges-2-open-call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набора, а также иная информация, связанная с его проведением, доступны Участникам на Официальном сайте.</w:t>
      </w:r>
    </w:p>
    <w:p w:rsidR="00000000" w:rsidDel="00000000" w:rsidP="00000000" w:rsidRDefault="00000000" w:rsidRPr="00000000" w14:paraId="00000012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по электронной почте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practice@ges-2.org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3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Сроки проведения открытого отбора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11.33858267716533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Подача заявок Участниками: с 5 по 16 июня 2026 года включительно.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11.33858267716533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Интервью с Участниками, отобранными по итогам рассмотрения заявок, могут проводиться Организатором в период проведения набора.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11.33858267716533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 открытого набора: 19 июня 2026 года.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даты окончания приема заявок (16 июня 2026 года, 23:59 по московскому времени), не рассматриваются.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продолжительность отдельных этапов и/или сроки их проведения. Информация об этом размещается на Официальном сайте.</w:t>
        <w:br w:type="textWrapping"/>
      </w:r>
    </w:p>
    <w:p w:rsidR="00000000" w:rsidDel="00000000" w:rsidP="00000000" w:rsidRDefault="00000000" w:rsidRPr="00000000" w14:paraId="0000001A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 программы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Участниками открытого набора могут быть совершеннолетние студенты бакалавриата или магистратуры, проходящие обучение в образовательных организациях высшего образования на момент проведения Программы.</w:t>
      </w:r>
    </w:p>
    <w:p w:rsidR="00000000" w:rsidDel="00000000" w:rsidP="00000000" w:rsidRDefault="00000000" w:rsidRPr="00000000" w14:paraId="0000001B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ориентирована на студентов гуманитарных направлений подготовки, включая искусствоведение, культурологию, музеологию и другие смежные специальности.</w:t>
      </w:r>
    </w:p>
    <w:p w:rsidR="00000000" w:rsidDel="00000000" w:rsidP="00000000" w:rsidRDefault="00000000" w:rsidRPr="00000000" w14:paraId="0000001C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Обязательным условием участия в производственной части Программы является возможность заключения договора о практической подготовке между образовательной организацией Участника и Частным учреждением культуры «Музей «Виктория – Искусство быть Современным».</w:t>
      </w:r>
    </w:p>
    <w:p w:rsidR="00000000" w:rsidDel="00000000" w:rsidP="00000000" w:rsidRDefault="00000000" w:rsidRPr="00000000" w14:paraId="0000001D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Программе не является трудоустройством и не оплачивается.</w:t>
      </w:r>
    </w:p>
    <w:p w:rsidR="00000000" w:rsidDel="00000000" w:rsidP="00000000" w:rsidRDefault="00000000" w:rsidRPr="00000000" w14:paraId="0000001E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расходы, связанные с участием в Программе, включая проезд и проживание в г. Москве, Участники несут самостоятельно.</w:t>
      </w:r>
    </w:p>
    <w:p w:rsidR="00000000" w:rsidDel="00000000" w:rsidP="00000000" w:rsidRDefault="00000000" w:rsidRPr="00000000" w14:paraId="0000001F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Победителю в участии в Программе в случае выявления недостоверных сведений, предоставленных в составе заявки или сопроводительных документов.</w:t>
      </w:r>
    </w:p>
    <w:p w:rsidR="00000000" w:rsidDel="00000000" w:rsidP="00000000" w:rsidRDefault="00000000" w:rsidRPr="00000000" w14:paraId="00000020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08.6614173228347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оформления и подачи заявок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Для участия в открытом наборе Участнику необходимо не позднее 15 июня 2026 года, 23:59 по московскому времени, заполнить анкету, размещенную на Официальном сайте, и приложить к анкете: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80" w:before="28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 (по форме, доступной для скачивания на Официальном сайте)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</w:t>
      </w:r>
      <w:r w:rsidDel="00000000" w:rsidR="00000000" w:rsidRPr="00000000">
        <w:rPr>
          <w:sz w:val="24"/>
          <w:szCs w:val="24"/>
          <w:rtl w:val="0"/>
        </w:rPr>
        <w:t xml:space="preserve"> или в виде четкой фотографии формата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jpeg</w:t>
      </w:r>
      <w:r w:rsidDel="00000000" w:rsidR="00000000" w:rsidRPr="00000000">
        <w:rPr>
          <w:sz w:val="24"/>
          <w:szCs w:val="24"/>
          <w:rtl w:val="0"/>
        </w:rPr>
        <w:t xml:space="preserve"> с графическим отображением подписи Участника. </w:t>
      </w:r>
    </w:p>
    <w:p w:rsidR="00000000" w:rsidDel="00000000" w:rsidP="00000000" w:rsidRDefault="00000000" w:rsidRPr="00000000" w14:paraId="00000023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</w:t>
      </w:r>
    </w:p>
    <w:p w:rsidR="00000000" w:rsidDel="00000000" w:rsidP="00000000" w:rsidRDefault="00000000" w:rsidRPr="00000000" w14:paraId="00000024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обязуется принимать необходимые меры для предотвращения несанкционированного доступа к материалам заявок и не передавать содержащиеся в них сведения третьим лицам без предварительного письменного согласия Участника, за исключением случаев, предусмотренных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27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целях выбора Победителей открытого набора Организатор формирует Жюри, состоящее из работников Организатора (далее — Жюри). В компетенции Жюри находится рассмотрение поступивших заявок на соответствие требованиям, оценка заявок на соответствие критериям оценки, определение победителей открытого набора, а также совершение иных действий, предусмотренных настоящими Правилами.</w:t>
      </w:r>
    </w:p>
    <w:p w:rsidR="00000000" w:rsidDel="00000000" w:rsidP="00000000" w:rsidRDefault="00000000" w:rsidRPr="00000000" w14:paraId="00000028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принятии заявки в следующих случаях: в заявке отсутствуют указанные сведения, формы согласий изменены без согласования с Организатором, участник не соответствует установленным требованиям открытого отбора. Организатор вправе размещать обобщенные сведения о ходе открытого отбора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2A">
      <w:pPr>
        <w:spacing w:line="240" w:lineRule="auto"/>
        <w:ind w:firstLine="708.6614173228347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</w:t>
      </w:r>
    </w:p>
    <w:p w:rsidR="00000000" w:rsidDel="00000000" w:rsidP="00000000" w:rsidRDefault="00000000" w:rsidRPr="00000000" w14:paraId="0000002C">
      <w:pPr>
        <w:spacing w:line="240" w:lineRule="auto"/>
        <w:ind w:firstLine="708.6614173228347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оценки заявок и порядок определения Победителей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Оценка заявок Участников осуществляется Жюри на основе профессионального опыта и экспертной оценки.</w:t>
      </w:r>
    </w:p>
    <w:p w:rsidR="00000000" w:rsidDel="00000000" w:rsidP="00000000" w:rsidRDefault="00000000" w:rsidRPr="00000000" w14:paraId="0000002E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708.6614173228347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рассмотрении заявок Жюри учитывает следующие критерии:</w:t>
        <w:br w:type="textWrapping"/>
        <w:t xml:space="preserve">– мотивацию Участника и заинтересованность в прохождении практики в Доме культуры «ГЭС-2»;</w:t>
        <w:br w:type="textWrapping"/>
        <w:t xml:space="preserve">– соответствие образовательных и профессиональных интересов Участника задачам выбранного направления практики;</w:t>
        <w:br w:type="textWrapping"/>
        <w:t xml:space="preserve">– возможность регулярного участия в работе направления в установленные сроки Программы;</w:t>
        <w:br w:type="textWrapping"/>
        <w:t xml:space="preserve">– готовность Участника к включению в рабочие процессы Дома культуры.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Победителями открытого набора признаются Участники, заявки которых, по мнению Жюри, в наибольшей степени соответствуют задачам и условиям Программы.</w:t>
      </w:r>
    </w:p>
    <w:p w:rsidR="00000000" w:rsidDel="00000000" w:rsidP="00000000" w:rsidRDefault="00000000" w:rsidRPr="00000000" w14:paraId="00000031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набора доводится до сведения Победителей лично по электронной почте, указанной в заявке. Организатор не публикует результаты открытого набора в открытом доступе.</w:t>
      </w:r>
    </w:p>
    <w:p w:rsidR="00000000" w:rsidDel="00000000" w:rsidP="00000000" w:rsidRDefault="00000000" w:rsidRPr="00000000" w14:paraId="00000032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Изменение правил или отмена проведения открытого набора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35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набора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37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Правовая основа открытого набора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39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3B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открытом наборе,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набора.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3D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summer-practice-2026-at-ges-2-open-call" TargetMode="External"/><Relationship Id="rId7" Type="http://schemas.openxmlformats.org/officeDocument/2006/relationships/hyperlink" Target="mailto:practice@ges-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